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0932F5" w14:textId="77777777" w:rsidR="006B6428" w:rsidRDefault="006B6428" w:rsidP="00AC40B0">
      <w:pPr>
        <w:spacing w:line="480" w:lineRule="auto"/>
        <w:rPr>
          <w:rFonts w:ascii="Times New Roman" w:hAnsi="Times New Roman" w:cs="Times New Roman"/>
          <w:lang w:val="en-US"/>
        </w:rPr>
      </w:pPr>
    </w:p>
    <w:p w14:paraId="4676359A" w14:textId="7B8760E9" w:rsidR="00AC40B0" w:rsidRDefault="00AC40B0" w:rsidP="00AC40B0">
      <w:pPr>
        <w:spacing w:line="480" w:lineRule="auto"/>
        <w:rPr>
          <w:rFonts w:ascii="Times New Roman" w:hAnsi="Times New Roman" w:cs="Times New Roman"/>
          <w:lang w:val="en-US"/>
        </w:rPr>
      </w:pPr>
      <w:r w:rsidRPr="00AC40B0">
        <w:rPr>
          <w:rFonts w:ascii="Times New Roman" w:hAnsi="Times New Roman" w:cs="Times New Roman"/>
          <w:lang w:val="en-US"/>
        </w:rPr>
        <w:t xml:space="preserve">In this </w:t>
      </w:r>
      <w:r>
        <w:rPr>
          <w:rFonts w:ascii="Times New Roman" w:hAnsi="Times New Roman" w:cs="Times New Roman"/>
          <w:lang w:val="en-US"/>
        </w:rPr>
        <w:t>Supplementary material we re-analyzed the data presented in the main text, calculating the mean arrival ages for Tyran</w:t>
      </w:r>
      <w:r w:rsidR="00244231">
        <w:rPr>
          <w:rFonts w:ascii="Times New Roman" w:hAnsi="Times New Roman" w:cs="Times New Roman"/>
          <w:lang w:val="en-US"/>
        </w:rPr>
        <w:t>n</w:t>
      </w:r>
      <w:r>
        <w:rPr>
          <w:rFonts w:ascii="Times New Roman" w:hAnsi="Times New Roman" w:cs="Times New Roman"/>
          <w:lang w:val="en-US"/>
        </w:rPr>
        <w:t xml:space="preserve">idae assemblages using the phylogenetic hypothesis proposed by </w:t>
      </w:r>
      <w:r w:rsidR="00EC4B52">
        <w:rPr>
          <w:rFonts w:ascii="Times New Roman" w:hAnsi="Times New Roman" w:cs="Times New Roman"/>
          <w:lang w:val="en-US"/>
        </w:rPr>
        <w:fldChar w:fldCharType="begin" w:fldLock="1"/>
      </w:r>
      <w:r w:rsidR="00B4669C">
        <w:rPr>
          <w:rFonts w:ascii="Times New Roman" w:hAnsi="Times New Roman" w:cs="Times New Roman"/>
          <w:lang w:val="en-US"/>
        </w:rPr>
        <w:instrText>ADDIN CSL_CITATION {"citationItems":[{"id":"ITEM-1","itemData":{"DOI":"10.1126/science.aaz6970","ISSN":"10959203","PMID":"33303617","abstract":"The tropics are the source of most biodiversity yet inadequate sampling obscures answers to fundamental questions about how this diversity evolves. We leveraged samples assembled over decades of fieldwork to study diversification of the largest tropical bird radiation, the suboscine passerines. Our phylogeny, estimated using data from 2389 genomic regions in 1940 individuals of 1287 species, reveals that peak suboscine species diversity in the Neotropics is not associated with high recent speciation rates but rather with the gradual accumulation of species over time. Paradoxically, the highest speciation rates are in lineages from regions with low species diversity, which are generally cold, dry, unstable environments. Our results reveal a model in which species are forming faster in environmental extremes but have accumulated in moderate environments to form tropical biodiversity hotspots.","author":[{"dropping-particle":"","family":"Harvey","given":"Michael G.","non-dropping-particle":"","parse-names":false,"suffix":""},{"dropping-particle":"","family":"Bravo","given":"Gustavo A.","non-dropping-particle":"","parse-names":false,"suffix":""},{"dropping-particle":"","family":"Claramunt","given":"Santiago","non-dropping-particle":"","parse-names":false,"suffix":""},{"dropping-particle":"","family":"Cuervo","given":"Andrés M.","non-dropping-particle":"","parse-names":false,"suffix":""},{"dropping-particle":"","family":"Derryberry","given":"Graham E.","non-dropping-particle":"","parse-names":false,"suffix":""},{"dropping-particle":"","family":"Battilana","given":"Jaqueline","non-dropping-particle":"","parse-names":false,"suffix":""},{"dropping-particle":"","family":"Seeholzer","given":"Glenn F.","non-dropping-particle":"","parse-names":false,"suffix":""},{"dropping-particle":"","family":"Shearer McKay","given":"Jessica","non-dropping-particle":"","parse-names":false,"suffix":""},{"dropping-particle":"","family":"O'Meara","given":"Brian C.","non-dropping-particle":"","parse-names":false,"suffix":""},{"dropping-particle":"","family":"Faircloth","given":"Brant C.","non-dropping-particle":"","parse-names":false,"suffix":""},{"dropping-particle":"V.","family":"Edwards","given":"Scott","non-dropping-particle":"","parse-names":false,"suffix":""},{"dropping-particle":"","family":"Pérez-Emán","given":"Jorge","non-dropping-particle":"","parse-names":false,"suffix":""},{"dropping-particle":"","family":"Moyle","given":"Robert G.","non-dropping-particle":"","parse-names":false,"suffix":""},{"dropping-particle":"","family":"Sheldon","given":"Frederick H.","non-dropping-particle":"","parse-names":false,"suffix":""},{"dropping-particle":"","family":"Aleixo","given":"Alexandre","non-dropping-particle":"","parse-names":false,"suffix":""},{"dropping-particle":"","family":"Smith","given":"Brian Tilston","non-dropping-particle":"","parse-names":false,"suffix":""},{"dropping-particle":"","family":"Chesser","given":"R. Terry","non-dropping-particle":"","parse-names":false,"suffix":""},{"dropping-particle":"","family":"Silveira","given":"Luís Fábio","non-dropping-particle":"","parse-names":false,"suffix":""},{"dropping-particle":"","family":"Cracraft","given":"Joel","non-dropping-particle":"","parse-names":false,"suffix":""},{"dropping-particle":"","family":"Brumfield","given":"Robb T.","non-dropping-particle":"","parse-names":false,"suffix":""},{"dropping-particle":"","family":"Derryberry","given":"Elizabeth P.","non-dropping-particle":"","parse-names":false,"suffix":""}],"container-title":"Science","id":"ITEM-1","issue":"6522","issued":{"date-parts":[["2020"]]},"page":"1343-1348","title":"The evolution of a tropical biodiversity hotspot","type":"article-journal","volume":"370"},"uris":["http://www.mendeley.com/documents/?uuid=9208a0ba-1cdf-493e-be54-18303d127e9d"]}],"mendeley":{"formattedCitation":"(Harvey &lt;i&gt;et al.&lt;/i&gt;, 2020)","manualFormatting":"Harvey et al. (2020","plainTextFormattedCitation":"(Harvey et al., 2020)","previouslyFormattedCitation":"(Harvey &lt;i&gt;et al.&lt;/i&gt;, 2020)"},"properties":{"noteIndex":0},"schema":"https://github.com/citation-style-language/schema/raw/master/csl-citation.json"}</w:instrText>
      </w:r>
      <w:r w:rsidR="00EC4B52">
        <w:rPr>
          <w:rFonts w:ascii="Times New Roman" w:hAnsi="Times New Roman" w:cs="Times New Roman"/>
          <w:lang w:val="en-US"/>
        </w:rPr>
        <w:fldChar w:fldCharType="separate"/>
      </w:r>
      <w:r w:rsidR="00EC4B52" w:rsidRPr="00EC4B52">
        <w:rPr>
          <w:rFonts w:ascii="Times New Roman" w:hAnsi="Times New Roman" w:cs="Times New Roman"/>
          <w:noProof/>
          <w:lang w:val="en-US"/>
        </w:rPr>
        <w:t xml:space="preserve">Harvey </w:t>
      </w:r>
      <w:r w:rsidR="00EC4B52" w:rsidRPr="002B51C2">
        <w:rPr>
          <w:rFonts w:ascii="Times New Roman" w:hAnsi="Times New Roman" w:cs="Times New Roman"/>
          <w:i/>
          <w:iCs/>
          <w:noProof/>
          <w:lang w:val="en-US"/>
        </w:rPr>
        <w:t>et al</w:t>
      </w:r>
      <w:r w:rsidR="00EC4B52" w:rsidRPr="00EC4B52">
        <w:rPr>
          <w:rFonts w:ascii="Times New Roman" w:hAnsi="Times New Roman" w:cs="Times New Roman"/>
          <w:noProof/>
          <w:lang w:val="en-US"/>
        </w:rPr>
        <w:t xml:space="preserve">. </w:t>
      </w:r>
      <w:r w:rsidR="00EC4B52">
        <w:rPr>
          <w:rFonts w:ascii="Times New Roman" w:hAnsi="Times New Roman" w:cs="Times New Roman"/>
          <w:noProof/>
          <w:lang w:val="en-US"/>
        </w:rPr>
        <w:t>(</w:t>
      </w:r>
      <w:r w:rsidR="00EC4B52" w:rsidRPr="00EC4B52">
        <w:rPr>
          <w:rFonts w:ascii="Times New Roman" w:hAnsi="Times New Roman" w:cs="Times New Roman"/>
          <w:noProof/>
          <w:lang w:val="en-US"/>
        </w:rPr>
        <w:t>2020</w:t>
      </w:r>
      <w:r w:rsidR="00EC4B52">
        <w:rPr>
          <w:rFonts w:ascii="Times New Roman" w:hAnsi="Times New Roman" w:cs="Times New Roman"/>
          <w:lang w:val="en-US"/>
        </w:rPr>
        <w:fldChar w:fldCharType="end"/>
      </w:r>
      <w:r w:rsidR="00EC4B52">
        <w:rPr>
          <w:rFonts w:ascii="Times New Roman" w:hAnsi="Times New Roman" w:cs="Times New Roman"/>
          <w:lang w:val="en-US"/>
        </w:rPr>
        <w:t>)</w:t>
      </w:r>
      <w:r>
        <w:rPr>
          <w:rFonts w:ascii="Times New Roman" w:hAnsi="Times New Roman" w:cs="Times New Roman"/>
          <w:lang w:val="en-US"/>
        </w:rPr>
        <w:t>. All the procedure used to calculate mean arrival</w:t>
      </w:r>
      <w:r w:rsidR="007B69C8">
        <w:rPr>
          <w:rFonts w:ascii="Times New Roman" w:hAnsi="Times New Roman" w:cs="Times New Roman"/>
          <w:lang w:val="en-US"/>
        </w:rPr>
        <w:t xml:space="preserve"> ages</w:t>
      </w:r>
      <w:r>
        <w:rPr>
          <w:rFonts w:ascii="Times New Roman" w:hAnsi="Times New Roman" w:cs="Times New Roman"/>
          <w:lang w:val="en-US"/>
        </w:rPr>
        <w:t xml:space="preserve"> for each assemblage followed exactly the procedure</w:t>
      </w:r>
      <w:r w:rsidR="007B69C8">
        <w:rPr>
          <w:rFonts w:ascii="Times New Roman" w:hAnsi="Times New Roman" w:cs="Times New Roman"/>
          <w:lang w:val="en-US"/>
        </w:rPr>
        <w:t>s</w:t>
      </w:r>
      <w:r>
        <w:rPr>
          <w:rFonts w:ascii="Times New Roman" w:hAnsi="Times New Roman" w:cs="Times New Roman"/>
          <w:lang w:val="en-US"/>
        </w:rPr>
        <w:t xml:space="preserve"> described in the main text in the Methods section.</w:t>
      </w:r>
    </w:p>
    <w:p w14:paraId="36C5D0FB" w14:textId="1D6E224D"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 xml:space="preserve">Some minor data processing was done in order to format the occurrence matrix with the names of species in Harvey´s phylogenetic tree, </w:t>
      </w:r>
      <w:r w:rsidR="00EC4B52">
        <w:rPr>
          <w:rFonts w:ascii="Times New Roman" w:hAnsi="Times New Roman" w:cs="Times New Roman"/>
          <w:lang w:val="en-US"/>
        </w:rPr>
        <w:t>these procedures</w:t>
      </w:r>
      <w:r>
        <w:rPr>
          <w:rFonts w:ascii="Times New Roman" w:hAnsi="Times New Roman" w:cs="Times New Roman"/>
          <w:lang w:val="en-US"/>
        </w:rPr>
        <w:t xml:space="preserve"> include the substitution of some species names in occurrence matrix by their valid synonym used in Harvey´s tree and bind synonym species in occurrence matrix. All these analysis and data processing can be fully reproduced by running the R script contained in</w:t>
      </w:r>
      <w:r w:rsidR="003946B1">
        <w:rPr>
          <w:rFonts w:ascii="Times New Roman" w:hAnsi="Times New Roman" w:cs="Times New Roman"/>
          <w:lang w:val="en-US"/>
        </w:rPr>
        <w:t xml:space="preserve"> </w:t>
      </w:r>
      <w:r w:rsidR="00DB4F1F" w:rsidRPr="00DB4F1F">
        <w:rPr>
          <w:rFonts w:ascii="Times New Roman" w:hAnsi="Times New Roman" w:cs="Times New Roman"/>
          <w:lang w:val="en-US"/>
        </w:rPr>
        <w:t>https://github.com/GabrielNakamura/MS_Tyrannidae_AgeAssemblage</w:t>
      </w:r>
      <w:r>
        <w:rPr>
          <w:rFonts w:ascii="Times New Roman" w:hAnsi="Times New Roman" w:cs="Times New Roman"/>
          <w:lang w:val="en-US"/>
        </w:rPr>
        <w:t>.</w:t>
      </w:r>
    </w:p>
    <w:p w14:paraId="6CB3D6CF" w14:textId="68202C3A"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The mean arrival</w:t>
      </w:r>
      <w:r w:rsidR="00DB4F1F">
        <w:rPr>
          <w:rFonts w:ascii="Times New Roman" w:hAnsi="Times New Roman" w:cs="Times New Roman"/>
          <w:lang w:val="en-US"/>
        </w:rPr>
        <w:t xml:space="preserve"> ages</w:t>
      </w:r>
      <w:r>
        <w:rPr>
          <w:rFonts w:ascii="Times New Roman" w:hAnsi="Times New Roman" w:cs="Times New Roman"/>
          <w:lang w:val="en-US"/>
        </w:rPr>
        <w:t xml:space="preserve"> of assemblages presented similar patterns from that calculated using MCC tree obtained from </w:t>
      </w:r>
      <w:r w:rsidR="00B4669C">
        <w:rPr>
          <w:rFonts w:ascii="Times New Roman" w:hAnsi="Times New Roman" w:cs="Times New Roman"/>
          <w:lang w:val="en-US"/>
        </w:rPr>
        <w:fldChar w:fldCharType="begin" w:fldLock="1"/>
      </w:r>
      <w:r w:rsidR="00EC11A3">
        <w:rPr>
          <w:rFonts w:ascii="Times New Roman" w:hAnsi="Times New Roman" w:cs="Times New Roman"/>
          <w:lang w:val="en-US"/>
        </w:rPr>
        <w:instrText>ADDIN CSL_CITATION {"citationItems":[{"id":"ITEM-1","itemData":{"DOI":"10.1038/nature11631","ISSN":"00280836","PMID":"23123857","abstract":"Current global patterns of biodiversity result from processes that operate over both space and time and thus require an integrated macroecological and macroevolutionary perspective. Molecular time trees have advanced our understanding of the tempo and mode of diversification and have identified remarkable adaptive radiations across the tree of life. However, incomplete joint phylogenetic and geographic sampling has limited broad-scale inference. Thus, the relative prevalence of rapid radiations and the importance of their geographic settings in shaping global biodiversity patterns remain unclear. Here we present, analyse and map the first complete dated phylogeny of all 9,993 extant species of birds, a widely studied group showing many unique adaptations. We find that birds have undergone a strong increase in diversification rate from about 50 million years ago to the near present. This acceleration is due to a number of significant rate increases, both within songbirds and within other young and mostly temperate radiations including the waterfowl, gulls and woodpeckers. Importantly, species characterized with very high past diversification rates are interspersed throughout the avian tree and across geographic space. Geographically, the major differences in diversification rates are hemispheric rather than latitudinal, with bird assemblages in Asia, North America and southern South America containing a disproportionate number of species from recent rapid radiations. The contribution of rapidly radiating lineages to both temporal diversification dynamics and spatial distributions of species diversity illustrates the benefits of an inclusive geographical and taxonomical perspective. Overall, whereas constituent clades may exhibit slowdowns, the adaptive zone into which modern birds have diversified since the Cretaceous may still offer opportunities for diversification. © 2012 Macmillan Publishers Limited. All rights reserved.","author":[{"dropping-particle":"","family":"Jetz","given":"W.","non-dropping-particle":"","parse-names":false,"suffix":""},{"dropping-particle":"","family":"Thomas","given":"G. H.","non-dropping-particle":"","parse-names":false,"suffix":""},{"dropping-particle":"","family":"Joy","given":"J. B.","non-dropping-particle":"","parse-names":false,"suffix":""},{"dropping-particle":"","family":"Hartmann","given":"K.","non-dropping-particle":"","parse-names":false,"suffix":""},{"dropping-particle":"","family":"Mooers","given":"A. O.","non-dropping-particle":"","parse-names":false,"suffix":""}],"container-title":"Nature","id":"ITEM-1","issue":"7424","issued":{"date-parts":[["2012"]]},"page":"444-448","title":"The global diversity of birds in space and time","type":"article-journal","volume":"491"},"uris":["http://www.mendeley.com/documents/?uuid=cb269a45-1ef4-49b1-8d66-42f86c5e113e"]}],"mendeley":{"formattedCitation":"(Jetz &lt;i&gt;et al.&lt;/i&gt;, 2012)","manualFormatting":"Jetz et al. (2012)","plainTextFormattedCitation":"(Jetz et al., 2012)","previouslyFormattedCitation":"(Jetz &lt;i&gt;et al.&lt;/i&gt;, 2012)"},"properties":{"noteIndex":0},"schema":"https://github.com/citation-style-language/schema/raw/master/csl-citation.json"}</w:instrText>
      </w:r>
      <w:r w:rsidR="00B4669C">
        <w:rPr>
          <w:rFonts w:ascii="Times New Roman" w:hAnsi="Times New Roman" w:cs="Times New Roman"/>
          <w:lang w:val="en-US"/>
        </w:rPr>
        <w:fldChar w:fldCharType="separate"/>
      </w:r>
      <w:r w:rsidR="00B4669C" w:rsidRPr="00B4669C">
        <w:rPr>
          <w:rFonts w:ascii="Times New Roman" w:hAnsi="Times New Roman" w:cs="Times New Roman"/>
          <w:noProof/>
          <w:lang w:val="en-US"/>
        </w:rPr>
        <w:t xml:space="preserve">Jetz </w:t>
      </w:r>
      <w:r w:rsidR="00B4669C" w:rsidRPr="00B4669C">
        <w:rPr>
          <w:rFonts w:ascii="Times New Roman" w:hAnsi="Times New Roman" w:cs="Times New Roman"/>
          <w:i/>
          <w:noProof/>
          <w:lang w:val="en-US"/>
        </w:rPr>
        <w:t>et al.</w:t>
      </w:r>
      <w:r w:rsidR="00B4669C" w:rsidRPr="00B4669C">
        <w:rPr>
          <w:rFonts w:ascii="Times New Roman" w:hAnsi="Times New Roman" w:cs="Times New Roman"/>
          <w:noProof/>
          <w:lang w:val="en-US"/>
        </w:rPr>
        <w:t xml:space="preserve"> </w:t>
      </w:r>
      <w:r w:rsidR="002B51C2">
        <w:rPr>
          <w:rFonts w:ascii="Times New Roman" w:hAnsi="Times New Roman" w:cs="Times New Roman"/>
          <w:noProof/>
          <w:lang w:val="en-US"/>
        </w:rPr>
        <w:t>(</w:t>
      </w:r>
      <w:r w:rsidR="00B4669C" w:rsidRPr="00B4669C">
        <w:rPr>
          <w:rFonts w:ascii="Times New Roman" w:hAnsi="Times New Roman" w:cs="Times New Roman"/>
          <w:noProof/>
          <w:lang w:val="en-US"/>
        </w:rPr>
        <w:t>2012)</w:t>
      </w:r>
      <w:r w:rsidR="00B4669C">
        <w:rPr>
          <w:rFonts w:ascii="Times New Roman" w:hAnsi="Times New Roman" w:cs="Times New Roman"/>
          <w:lang w:val="en-US"/>
        </w:rPr>
        <w:fldChar w:fldCharType="end"/>
      </w:r>
      <w:r w:rsidR="002B51C2">
        <w:rPr>
          <w:rFonts w:ascii="Times New Roman" w:hAnsi="Times New Roman" w:cs="Times New Roman"/>
          <w:lang w:val="en-US"/>
        </w:rPr>
        <w:t xml:space="preserve"> </w:t>
      </w:r>
      <w:r>
        <w:rPr>
          <w:rFonts w:ascii="Times New Roman" w:hAnsi="Times New Roman" w:cs="Times New Roman"/>
          <w:lang w:val="en-US"/>
        </w:rPr>
        <w:t>phylogenies, with some differences, for example, the lower mean</w:t>
      </w:r>
      <w:r w:rsidR="002B51C2">
        <w:rPr>
          <w:rFonts w:ascii="Times New Roman" w:hAnsi="Times New Roman" w:cs="Times New Roman"/>
          <w:lang w:val="en-US"/>
        </w:rPr>
        <w:t xml:space="preserve"> arrival</w:t>
      </w:r>
      <w:r>
        <w:rPr>
          <w:rFonts w:ascii="Times New Roman" w:hAnsi="Times New Roman" w:cs="Times New Roman"/>
          <w:lang w:val="en-US"/>
        </w:rPr>
        <w:t xml:space="preserve"> ages </w:t>
      </w:r>
      <w:r w:rsidR="002B51C2">
        <w:rPr>
          <w:rFonts w:ascii="Times New Roman" w:hAnsi="Times New Roman" w:cs="Times New Roman"/>
          <w:lang w:val="en-US"/>
        </w:rPr>
        <w:t xml:space="preserve">of assemblages </w:t>
      </w:r>
      <w:r>
        <w:rPr>
          <w:rFonts w:ascii="Times New Roman" w:hAnsi="Times New Roman" w:cs="Times New Roman"/>
          <w:lang w:val="en-US"/>
        </w:rPr>
        <w:t>surrounding Amazon and Atlantic forests biomes in South America. Amazon and Atlantic Forest remains the regions with the higher values of mean arrival</w:t>
      </w:r>
      <w:r w:rsidR="002B51C2">
        <w:rPr>
          <w:rFonts w:ascii="Times New Roman" w:hAnsi="Times New Roman" w:cs="Times New Roman"/>
          <w:lang w:val="en-US"/>
        </w:rPr>
        <w:t xml:space="preserve"> ages</w:t>
      </w:r>
      <w:r>
        <w:rPr>
          <w:rFonts w:ascii="Times New Roman" w:hAnsi="Times New Roman" w:cs="Times New Roman"/>
          <w:lang w:val="en-US"/>
        </w:rPr>
        <w:t xml:space="preserve"> (Figure SX)</w:t>
      </w:r>
      <w:r w:rsidR="00FC25B3">
        <w:rPr>
          <w:rFonts w:ascii="Times New Roman" w:hAnsi="Times New Roman" w:cs="Times New Roman"/>
          <w:lang w:val="en-US"/>
        </w:rPr>
        <w:t>. Furthermore,</w:t>
      </w:r>
      <w:r w:rsidR="00F367E5">
        <w:rPr>
          <w:rFonts w:ascii="Times New Roman" w:hAnsi="Times New Roman" w:cs="Times New Roman"/>
          <w:lang w:val="en-US"/>
        </w:rPr>
        <w:t xml:space="preserve"> tropical region still present </w:t>
      </w:r>
      <w:r w:rsidR="005D531F">
        <w:rPr>
          <w:rFonts w:ascii="Times New Roman" w:hAnsi="Times New Roman" w:cs="Times New Roman"/>
          <w:lang w:val="en-US"/>
        </w:rPr>
        <w:t xml:space="preserve">assemblages with </w:t>
      </w:r>
      <w:r w:rsidR="00F367E5">
        <w:rPr>
          <w:rFonts w:ascii="Times New Roman" w:hAnsi="Times New Roman" w:cs="Times New Roman"/>
          <w:lang w:val="en-US"/>
        </w:rPr>
        <w:t xml:space="preserve">higher </w:t>
      </w:r>
      <w:r w:rsidR="005D531F">
        <w:rPr>
          <w:rFonts w:ascii="Times New Roman" w:hAnsi="Times New Roman" w:cs="Times New Roman"/>
          <w:lang w:val="en-US"/>
        </w:rPr>
        <w:t>arrival ages than the temperate regions (</w:t>
      </w:r>
      <w:r w:rsidR="00834740">
        <w:rPr>
          <w:rFonts w:ascii="Times New Roman" w:hAnsi="Times New Roman" w:cs="Times New Roman"/>
          <w:lang w:val="en-US"/>
        </w:rPr>
        <w:t>A</w:t>
      </w:r>
      <w:r w:rsidR="000C0A88">
        <w:rPr>
          <w:rFonts w:ascii="Times New Roman" w:hAnsi="Times New Roman" w:cs="Times New Roman"/>
          <w:lang w:val="en-US"/>
        </w:rPr>
        <w:t>c</w:t>
      </w:r>
      <w:r w:rsidR="00834740">
        <w:rPr>
          <w:rFonts w:ascii="Times New Roman" w:hAnsi="Times New Roman" w:cs="Times New Roman"/>
          <w:lang w:val="en-US"/>
        </w:rPr>
        <w:t xml:space="preserve">cessed with ANOVA </w:t>
      </w:r>
      <w:r w:rsidR="004A6BD1">
        <w:rPr>
          <w:rFonts w:ascii="Times New Roman" w:hAnsi="Times New Roman" w:cs="Times New Roman"/>
          <w:lang w:val="en-US"/>
        </w:rPr>
        <w:t xml:space="preserve">F = </w:t>
      </w:r>
      <w:r w:rsidR="00834740">
        <w:rPr>
          <w:rFonts w:ascii="Times New Roman" w:hAnsi="Times New Roman" w:cs="Times New Roman"/>
          <w:lang w:val="en-US"/>
        </w:rPr>
        <w:t>2522.53, p value &lt; 0.001</w:t>
      </w:r>
      <w:r w:rsidR="005D531F">
        <w:rPr>
          <w:rFonts w:ascii="Times New Roman" w:hAnsi="Times New Roman" w:cs="Times New Roman"/>
          <w:lang w:val="en-US"/>
        </w:rPr>
        <w:t>).</w:t>
      </w:r>
    </w:p>
    <w:p w14:paraId="57D9C1C4" w14:textId="7BA6C646"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8117380" wp14:editId="5C97E307">
            <wp:extent cx="5731510" cy="3950970"/>
            <wp:effectExtent l="0" t="0" r="0" b="0"/>
            <wp:docPr id="1"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Diagrama&#10;&#10;Descrição gerad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950970"/>
                    </a:xfrm>
                    <a:prstGeom prst="rect">
                      <a:avLst/>
                    </a:prstGeom>
                  </pic:spPr>
                </pic:pic>
              </a:graphicData>
            </a:graphic>
          </wp:inline>
        </w:drawing>
      </w:r>
    </w:p>
    <w:p w14:paraId="4A0F0357" w14:textId="18A0AD5F"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Figure SX: Mean values of arrival</w:t>
      </w:r>
      <w:r w:rsidR="00EC11A3">
        <w:rPr>
          <w:rFonts w:ascii="Times New Roman" w:hAnsi="Times New Roman" w:cs="Times New Roman"/>
          <w:lang w:val="en-US"/>
        </w:rPr>
        <w:t xml:space="preserve"> ages</w:t>
      </w:r>
      <w:r>
        <w:rPr>
          <w:rFonts w:ascii="Times New Roman" w:hAnsi="Times New Roman" w:cs="Times New Roman"/>
          <w:lang w:val="en-US"/>
        </w:rPr>
        <w:t xml:space="preserve"> calculated for Tyrannidae assemblages using Harvey´s et al (2020) phylogenetic hypothesis.</w:t>
      </w:r>
    </w:p>
    <w:p w14:paraId="6727C41D" w14:textId="7B9B8BFC" w:rsidR="009F7B8C" w:rsidRDefault="009F7B8C" w:rsidP="00AC40B0">
      <w:pPr>
        <w:spacing w:line="480" w:lineRule="auto"/>
        <w:ind w:firstLine="708"/>
        <w:rPr>
          <w:rFonts w:ascii="Times New Roman" w:hAnsi="Times New Roman" w:cs="Times New Roman"/>
          <w:lang w:val="en-US"/>
        </w:rPr>
      </w:pPr>
    </w:p>
    <w:p w14:paraId="195641A1" w14:textId="1D20735D" w:rsidR="009F7B8C" w:rsidRDefault="009F7B8C" w:rsidP="00AC40B0">
      <w:pPr>
        <w:spacing w:line="480" w:lineRule="auto"/>
        <w:ind w:firstLine="708"/>
        <w:rPr>
          <w:rFonts w:ascii="Times New Roman" w:hAnsi="Times New Roman" w:cs="Times New Roman"/>
          <w:lang w:val="en-US"/>
        </w:rPr>
      </w:pPr>
    </w:p>
    <w:p w14:paraId="00F68145" w14:textId="275EC5FA" w:rsidR="009F7B8C" w:rsidRDefault="009F7B8C" w:rsidP="009F7B8C">
      <w:pPr>
        <w:spacing w:line="480" w:lineRule="auto"/>
        <w:rPr>
          <w:rFonts w:ascii="Times New Roman" w:hAnsi="Times New Roman" w:cs="Times New Roman"/>
          <w:lang w:val="en-US"/>
        </w:rPr>
      </w:pPr>
      <w:r>
        <w:rPr>
          <w:rFonts w:ascii="Times New Roman" w:hAnsi="Times New Roman" w:cs="Times New Roman"/>
          <w:lang w:val="en-US"/>
        </w:rPr>
        <w:t>Results</w:t>
      </w:r>
    </w:p>
    <w:p w14:paraId="4F6EEA58" w14:textId="77777777" w:rsidR="009F7B8C" w:rsidRPr="009F7B8C" w:rsidRDefault="009F7B8C" w:rsidP="009F7B8C">
      <w:pPr>
        <w:spacing w:line="480" w:lineRule="auto"/>
        <w:rPr>
          <w:rFonts w:ascii="Times New Roman" w:hAnsi="Times New Roman" w:cs="Times New Roman"/>
          <w:lang w:val="en-US"/>
        </w:rPr>
      </w:pPr>
      <w:r w:rsidRPr="009F7B8C">
        <w:rPr>
          <w:rFonts w:ascii="Times New Roman" w:hAnsi="Times New Roman" w:cs="Times New Roman"/>
          <w:lang w:val="en-US"/>
        </w:rPr>
        <w:t xml:space="preserve">Ancestral range estimation indicated that </w:t>
      </w:r>
      <w:proofErr w:type="spellStart"/>
      <w:r w:rsidRPr="009F7B8C">
        <w:rPr>
          <w:rFonts w:ascii="Times New Roman" w:hAnsi="Times New Roman" w:cs="Times New Roman"/>
          <w:lang w:val="en-US"/>
        </w:rPr>
        <w:t>BayArea+J</w:t>
      </w:r>
      <w:proofErr w:type="spellEnd"/>
      <w:r w:rsidRPr="009F7B8C">
        <w:rPr>
          <w:rFonts w:ascii="Times New Roman" w:hAnsi="Times New Roman" w:cs="Times New Roman"/>
          <w:lang w:val="en-US"/>
        </w:rPr>
        <w:t xml:space="preserve"> was the best model to explain ancestral ranges of Tyrannidae species, since it had the best support in AIC analysis (63 AIC units better than the second-best model- </w:t>
      </w:r>
      <w:proofErr w:type="spellStart"/>
      <w:r w:rsidRPr="009F7B8C">
        <w:rPr>
          <w:rFonts w:ascii="Times New Roman" w:hAnsi="Times New Roman" w:cs="Times New Roman"/>
          <w:lang w:val="en-US"/>
        </w:rPr>
        <w:t>BayArea</w:t>
      </w:r>
      <w:proofErr w:type="spellEnd"/>
      <w:r w:rsidRPr="009F7B8C">
        <w:rPr>
          <w:rFonts w:ascii="Times New Roman" w:hAnsi="Times New Roman" w:cs="Times New Roman"/>
          <w:lang w:val="en-US"/>
        </w:rPr>
        <w:t>, see Table 2).</w:t>
      </w:r>
    </w:p>
    <w:p w14:paraId="6D2106B6" w14:textId="2BB828AC" w:rsidR="009F7B8C" w:rsidRPr="009F7B8C" w:rsidRDefault="009F7B8C" w:rsidP="009F7B8C">
      <w:pPr>
        <w:spacing w:line="480" w:lineRule="auto"/>
        <w:rPr>
          <w:rFonts w:ascii="Times New Roman" w:hAnsi="Times New Roman" w:cs="Times New Roman"/>
          <w:lang w:val="en-US"/>
        </w:rPr>
      </w:pPr>
      <w:r w:rsidRPr="009F7B8C">
        <w:rPr>
          <w:rFonts w:ascii="Times New Roman" w:hAnsi="Times New Roman" w:cs="Times New Roman"/>
          <w:lang w:val="en-US"/>
        </w:rPr>
        <w:t xml:space="preserve">Temperate assemblages tended to show lower phylogenetic diversity (negative SES.MPD) than tropical ones; highest SES.MPD values were found in Amazonia and Brazilian Atlantic Forest (Figure 3a). That trend was corroborated by ANOVA, which detected higher SES.MPD values in tropical assemblages when compared to temperate ones (Figure 4a; F = </w:t>
      </w:r>
      <w:r w:rsidR="00387C10">
        <w:rPr>
          <w:rFonts w:ascii="Times New Roman" w:hAnsi="Times New Roman" w:cs="Times New Roman"/>
          <w:lang w:val="en-US"/>
        </w:rPr>
        <w:t>1,542</w:t>
      </w:r>
      <w:r w:rsidRPr="009F7B8C">
        <w:rPr>
          <w:rFonts w:ascii="Times New Roman" w:hAnsi="Times New Roman" w:cs="Times New Roman"/>
          <w:lang w:val="en-US"/>
        </w:rPr>
        <w:t>; P &lt; 0.001).</w:t>
      </w:r>
    </w:p>
    <w:p w14:paraId="270B5EAB" w14:textId="2B5C4C6C" w:rsidR="009F7B8C" w:rsidRDefault="009F7B8C" w:rsidP="009F7B8C">
      <w:pPr>
        <w:spacing w:line="480" w:lineRule="auto"/>
        <w:ind w:firstLine="708"/>
        <w:rPr>
          <w:rFonts w:ascii="Times New Roman" w:hAnsi="Times New Roman" w:cs="Times New Roman"/>
          <w:lang w:val="en-US"/>
        </w:rPr>
      </w:pPr>
      <w:r w:rsidRPr="009F7B8C">
        <w:rPr>
          <w:rFonts w:ascii="Times New Roman" w:hAnsi="Times New Roman" w:cs="Times New Roman"/>
          <w:lang w:val="en-US"/>
        </w:rPr>
        <w:lastRenderedPageBreak/>
        <w:t xml:space="preserve">Furthermore, the temperate region showed younger assemblages than the tropical region (Figure 3b). In the tropical region we noted that the oldest assemblages were located at tropical forests (Amazon and Atlantic forests ~ </w:t>
      </w:r>
      <w:r w:rsidR="009A0D6C">
        <w:rPr>
          <w:rFonts w:ascii="Times New Roman" w:hAnsi="Times New Roman" w:cs="Times New Roman"/>
          <w:lang w:val="en-US"/>
        </w:rPr>
        <w:t>15</w:t>
      </w:r>
      <w:r w:rsidRPr="009F7B8C">
        <w:rPr>
          <w:rFonts w:ascii="Times New Roman" w:hAnsi="Times New Roman" w:cs="Times New Roman"/>
          <w:lang w:val="en-US"/>
        </w:rPr>
        <w:t xml:space="preserve"> </w:t>
      </w:r>
      <w:proofErr w:type="spellStart"/>
      <w:r w:rsidRPr="009F7B8C">
        <w:rPr>
          <w:rFonts w:ascii="Times New Roman" w:hAnsi="Times New Roman" w:cs="Times New Roman"/>
          <w:lang w:val="en-US"/>
        </w:rPr>
        <w:t>Myr</w:t>
      </w:r>
      <w:proofErr w:type="spellEnd"/>
      <w:r w:rsidRPr="009F7B8C">
        <w:rPr>
          <w:rFonts w:ascii="Times New Roman" w:hAnsi="Times New Roman" w:cs="Times New Roman"/>
          <w:lang w:val="en-US"/>
        </w:rPr>
        <w:t xml:space="preserve">), whereas temperate regions hosted the youngest assemblages (~ </w:t>
      </w:r>
      <w:r w:rsidR="00D60DC1">
        <w:rPr>
          <w:rFonts w:ascii="Times New Roman" w:hAnsi="Times New Roman" w:cs="Times New Roman"/>
          <w:lang w:val="en-US"/>
        </w:rPr>
        <w:t>5</w:t>
      </w:r>
      <w:r w:rsidRPr="009F7B8C">
        <w:rPr>
          <w:rFonts w:ascii="Times New Roman" w:hAnsi="Times New Roman" w:cs="Times New Roman"/>
          <w:lang w:val="en-US"/>
        </w:rPr>
        <w:t xml:space="preserve"> </w:t>
      </w:r>
      <w:proofErr w:type="spellStart"/>
      <w:r w:rsidRPr="009F7B8C">
        <w:rPr>
          <w:rFonts w:ascii="Times New Roman" w:hAnsi="Times New Roman" w:cs="Times New Roman"/>
          <w:lang w:val="en-US"/>
        </w:rPr>
        <w:t>Myr</w:t>
      </w:r>
      <w:proofErr w:type="spellEnd"/>
      <w:r w:rsidRPr="009F7B8C">
        <w:rPr>
          <w:rFonts w:ascii="Times New Roman" w:hAnsi="Times New Roman" w:cs="Times New Roman"/>
          <w:lang w:val="en-US"/>
        </w:rPr>
        <w:t xml:space="preserve">). Moreover, we identified an area with intermediate ages separating South and North America (Figure 3b). Again, such trend was corroborated by ANOVA, which detected higher average ages in tropical assemblages in comparison to temperate ones (Figure 4b; F = </w:t>
      </w:r>
      <w:r w:rsidR="00893CD3">
        <w:rPr>
          <w:rFonts w:ascii="Times New Roman" w:hAnsi="Times New Roman" w:cs="Times New Roman"/>
          <w:lang w:val="en-US"/>
        </w:rPr>
        <w:t>2,522</w:t>
      </w:r>
      <w:r w:rsidRPr="009F7B8C">
        <w:rPr>
          <w:rFonts w:ascii="Times New Roman" w:hAnsi="Times New Roman" w:cs="Times New Roman"/>
          <w:lang w:val="en-US"/>
        </w:rPr>
        <w:t>; P &lt; 0.001).</w:t>
      </w:r>
    </w:p>
    <w:p w14:paraId="0EECA826" w14:textId="27FB7646" w:rsidR="00893CD3" w:rsidRDefault="00893CD3" w:rsidP="009F7B8C">
      <w:pPr>
        <w:spacing w:line="480" w:lineRule="auto"/>
        <w:ind w:firstLine="708"/>
        <w:rPr>
          <w:rFonts w:ascii="Times New Roman" w:hAnsi="Times New Roman" w:cs="Times New Roman"/>
          <w:lang w:val="en-US"/>
        </w:rPr>
      </w:pPr>
    </w:p>
    <w:p w14:paraId="74F5254E" w14:textId="77777777" w:rsidR="00893CD3" w:rsidRDefault="00893CD3" w:rsidP="009F7B8C">
      <w:pPr>
        <w:spacing w:line="480" w:lineRule="auto"/>
        <w:ind w:firstLine="708"/>
        <w:rPr>
          <w:rFonts w:ascii="Times New Roman" w:hAnsi="Times New Roman" w:cs="Times New Roman"/>
          <w:lang w:val="en-US"/>
        </w:rPr>
      </w:pPr>
    </w:p>
    <w:p w14:paraId="79DDDCDC" w14:textId="77777777" w:rsidR="009F7B8C" w:rsidRDefault="009F7B8C" w:rsidP="00AC40B0">
      <w:pPr>
        <w:spacing w:line="480" w:lineRule="auto"/>
        <w:ind w:firstLine="708"/>
        <w:rPr>
          <w:rFonts w:ascii="Times New Roman" w:hAnsi="Times New Roman" w:cs="Times New Roman"/>
          <w:lang w:val="en-US"/>
        </w:rPr>
      </w:pPr>
    </w:p>
    <w:p w14:paraId="256C3E94" w14:textId="44A98882" w:rsidR="00EC11A3" w:rsidRDefault="00EC11A3">
      <w:pPr>
        <w:rPr>
          <w:rFonts w:ascii="Times New Roman" w:hAnsi="Times New Roman" w:cs="Times New Roman"/>
          <w:lang w:val="en-US"/>
        </w:rPr>
      </w:pPr>
      <w:r>
        <w:rPr>
          <w:rFonts w:ascii="Times New Roman" w:hAnsi="Times New Roman" w:cs="Times New Roman"/>
          <w:lang w:val="en-US"/>
        </w:rPr>
        <w:br w:type="page"/>
      </w:r>
    </w:p>
    <w:p w14:paraId="57D23528" w14:textId="59015DAA" w:rsidR="00EC11A3" w:rsidRDefault="00EC11A3" w:rsidP="00EC11A3">
      <w:pPr>
        <w:widowControl w:val="0"/>
        <w:autoSpaceDE w:val="0"/>
        <w:autoSpaceDN w:val="0"/>
        <w:adjustRightInd w:val="0"/>
        <w:spacing w:line="480" w:lineRule="auto"/>
        <w:rPr>
          <w:rFonts w:ascii="Times New Roman" w:hAnsi="Times New Roman" w:cs="Times New Roman"/>
          <w:lang w:val="en-US"/>
        </w:rPr>
      </w:pPr>
      <w:r>
        <w:rPr>
          <w:rFonts w:ascii="Times New Roman" w:hAnsi="Times New Roman" w:cs="Times New Roman"/>
          <w:lang w:val="en-US"/>
        </w:rPr>
        <w:lastRenderedPageBreak/>
        <w:t>References</w:t>
      </w:r>
    </w:p>
    <w:p w14:paraId="1D22FF15" w14:textId="137DAFE9" w:rsidR="00EC11A3" w:rsidRPr="00EC11A3" w:rsidRDefault="00EC11A3" w:rsidP="00EC11A3">
      <w:pPr>
        <w:widowControl w:val="0"/>
        <w:autoSpaceDE w:val="0"/>
        <w:autoSpaceDN w:val="0"/>
        <w:adjustRightInd w:val="0"/>
        <w:spacing w:line="480" w:lineRule="auto"/>
        <w:rPr>
          <w:rFonts w:ascii="Times New Roman" w:hAnsi="Times New Roman" w:cs="Times New Roman"/>
          <w:noProof/>
          <w:lang w:val="pt-BR"/>
        </w:rPr>
      </w:pPr>
      <w:r>
        <w:rPr>
          <w:rFonts w:ascii="Times New Roman" w:hAnsi="Times New Roman" w:cs="Times New Roman"/>
          <w:lang w:val="en-US"/>
        </w:rPr>
        <w:fldChar w:fldCharType="begin" w:fldLock="1"/>
      </w:r>
      <w:r>
        <w:rPr>
          <w:rFonts w:ascii="Times New Roman" w:hAnsi="Times New Roman" w:cs="Times New Roman"/>
          <w:lang w:val="en-US"/>
        </w:rPr>
        <w:instrText xml:space="preserve">ADDIN Mendeley Bibliography CSL_BIBLIOGRAPHY </w:instrText>
      </w:r>
      <w:r>
        <w:rPr>
          <w:rFonts w:ascii="Times New Roman" w:hAnsi="Times New Roman" w:cs="Times New Roman"/>
          <w:lang w:val="en-US"/>
        </w:rPr>
        <w:fldChar w:fldCharType="separate"/>
      </w:r>
      <w:r w:rsidRPr="00EC11A3">
        <w:rPr>
          <w:rFonts w:ascii="Times New Roman" w:hAnsi="Times New Roman" w:cs="Times New Roman"/>
          <w:b/>
          <w:bCs/>
          <w:noProof/>
          <w:lang w:val="pt-BR"/>
        </w:rPr>
        <w:t>Harvey MG, Bravo GA, Claramunt S, Cuervo AM, Derryberry GE, Battilana J, Seeholzer GF, Shearer McKay J, O’Meara BC, Faircloth BC, Edwards S V., Pérez-Emán J, Moyle RG, Sheldon FH, Aleixo A, Smith BT, Chesser RT, Silveira LF, Cracraft J, Brumfield RT &amp; Derryberry EP</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2020</w:t>
      </w:r>
      <w:r w:rsidRPr="00EC11A3">
        <w:rPr>
          <w:rFonts w:ascii="Times New Roman" w:hAnsi="Times New Roman" w:cs="Times New Roman"/>
          <w:noProof/>
          <w:lang w:val="pt-BR"/>
        </w:rPr>
        <w:t xml:space="preserve">. The evolution of a tropical biodiversity hotspot. </w:t>
      </w:r>
      <w:r w:rsidRPr="00EC11A3">
        <w:rPr>
          <w:rFonts w:ascii="Times New Roman" w:hAnsi="Times New Roman" w:cs="Times New Roman"/>
          <w:i/>
          <w:iCs/>
          <w:noProof/>
          <w:lang w:val="pt-BR"/>
        </w:rPr>
        <w:t>Science</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370</w:t>
      </w:r>
      <w:r w:rsidRPr="00EC11A3">
        <w:rPr>
          <w:rFonts w:ascii="Times New Roman" w:hAnsi="Times New Roman" w:cs="Times New Roman"/>
          <w:noProof/>
          <w:lang w:val="pt-BR"/>
        </w:rPr>
        <w:t>: 1343–1348.</w:t>
      </w:r>
    </w:p>
    <w:p w14:paraId="62A0883E" w14:textId="77777777" w:rsidR="00EC11A3" w:rsidRPr="00EC11A3" w:rsidRDefault="00EC11A3" w:rsidP="00EC11A3">
      <w:pPr>
        <w:widowControl w:val="0"/>
        <w:autoSpaceDE w:val="0"/>
        <w:autoSpaceDN w:val="0"/>
        <w:adjustRightInd w:val="0"/>
        <w:spacing w:line="480" w:lineRule="auto"/>
        <w:rPr>
          <w:rFonts w:ascii="Times New Roman" w:hAnsi="Times New Roman" w:cs="Times New Roman"/>
          <w:noProof/>
        </w:rPr>
      </w:pPr>
      <w:r w:rsidRPr="00EC11A3">
        <w:rPr>
          <w:rFonts w:ascii="Times New Roman" w:hAnsi="Times New Roman" w:cs="Times New Roman"/>
          <w:b/>
          <w:bCs/>
          <w:noProof/>
          <w:lang w:val="pt-BR"/>
        </w:rPr>
        <w:t>Jetz W, Thomas GH, Joy JB, Hartmann K &amp; Mooers AO</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2012</w:t>
      </w:r>
      <w:r w:rsidRPr="00EC11A3">
        <w:rPr>
          <w:rFonts w:ascii="Times New Roman" w:hAnsi="Times New Roman" w:cs="Times New Roman"/>
          <w:noProof/>
          <w:lang w:val="pt-BR"/>
        </w:rPr>
        <w:t xml:space="preserve">. The global diversity of birds in space and time. </w:t>
      </w:r>
      <w:r w:rsidRPr="00EC11A3">
        <w:rPr>
          <w:rFonts w:ascii="Times New Roman" w:hAnsi="Times New Roman" w:cs="Times New Roman"/>
          <w:i/>
          <w:iCs/>
          <w:noProof/>
          <w:lang w:val="pt-BR"/>
        </w:rPr>
        <w:t>Nature</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491</w:t>
      </w:r>
      <w:r w:rsidRPr="00EC11A3">
        <w:rPr>
          <w:rFonts w:ascii="Times New Roman" w:hAnsi="Times New Roman" w:cs="Times New Roman"/>
          <w:noProof/>
          <w:lang w:val="pt-BR"/>
        </w:rPr>
        <w:t>: 444–448.</w:t>
      </w:r>
    </w:p>
    <w:p w14:paraId="36E6CDC7" w14:textId="43979488" w:rsidR="00EC11A3" w:rsidRPr="00AC40B0" w:rsidRDefault="00EC11A3" w:rsidP="00AC40B0">
      <w:pPr>
        <w:spacing w:line="480" w:lineRule="auto"/>
        <w:ind w:firstLine="708"/>
        <w:rPr>
          <w:rFonts w:ascii="Times New Roman" w:hAnsi="Times New Roman" w:cs="Times New Roman"/>
          <w:lang w:val="en-US"/>
        </w:rPr>
      </w:pPr>
      <w:r>
        <w:rPr>
          <w:rFonts w:ascii="Times New Roman" w:hAnsi="Times New Roman" w:cs="Times New Roman"/>
          <w:lang w:val="en-US"/>
        </w:rPr>
        <w:fldChar w:fldCharType="end"/>
      </w:r>
    </w:p>
    <w:sectPr w:rsidR="00EC11A3" w:rsidRPr="00AC40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0B0"/>
    <w:rsid w:val="000C0A88"/>
    <w:rsid w:val="00244231"/>
    <w:rsid w:val="002B51C2"/>
    <w:rsid w:val="00387C10"/>
    <w:rsid w:val="003946B1"/>
    <w:rsid w:val="004A6BD1"/>
    <w:rsid w:val="005D531F"/>
    <w:rsid w:val="006B6428"/>
    <w:rsid w:val="007B69C8"/>
    <w:rsid w:val="00834740"/>
    <w:rsid w:val="00893CD3"/>
    <w:rsid w:val="00917D54"/>
    <w:rsid w:val="009A0D6C"/>
    <w:rsid w:val="009F7B8C"/>
    <w:rsid w:val="00A531EF"/>
    <w:rsid w:val="00AC40B0"/>
    <w:rsid w:val="00B4669C"/>
    <w:rsid w:val="00C676C6"/>
    <w:rsid w:val="00D60DC1"/>
    <w:rsid w:val="00DB4F1F"/>
    <w:rsid w:val="00EC11A3"/>
    <w:rsid w:val="00EC4B52"/>
    <w:rsid w:val="00F367E5"/>
    <w:rsid w:val="00FC25B3"/>
  </w:rsids>
  <m:mathPr>
    <m:mathFont m:val="Cambria Math"/>
    <m:brkBin m:val="before"/>
    <m:brkBinSub m:val="--"/>
    <m:smallFrac m:val="0"/>
    <m:dispDef/>
    <m:lMargin m:val="0"/>
    <m:rMargin m:val="0"/>
    <m:defJc m:val="centerGroup"/>
    <m:wrapIndent m:val="1440"/>
    <m:intLim m:val="subSup"/>
    <m:naryLim m:val="undOvr"/>
  </m:mathPr>
  <w:themeFontLang w:val="pt-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4522"/>
  <w15:chartTrackingRefBased/>
  <w15:docId w15:val="{346A6A29-F51D-F440-9E53-1AFDE3D7B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3452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A8772-C283-F449-ACAB-53C4CF14C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Pages>
  <Words>1698</Words>
  <Characters>9174</Characters>
  <Application>Microsoft Office Word</Application>
  <DocSecurity>0</DocSecurity>
  <Lines>76</Lines>
  <Paragraphs>21</Paragraphs>
  <ScaleCrop>false</ScaleCrop>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Nakamura</dc:creator>
  <cp:keywords/>
  <dc:description/>
  <cp:lastModifiedBy>Gabriel Nakamura</cp:lastModifiedBy>
  <cp:revision>24</cp:revision>
  <dcterms:created xsi:type="dcterms:W3CDTF">2021-04-30T12:52:00Z</dcterms:created>
  <dcterms:modified xsi:type="dcterms:W3CDTF">2021-04-30T17:47:00Z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http://www.zotero.org/styles/biological-journal-of-the-linnean-society</vt:lpwstr>
  </property>
  <property fmtid="{D5CDD505-2E9C-101B-9397-08002B2CF9AE}" pid="3" name="Mendeley Recent Style Name 0_1">
    <vt:lpwstr>Biological Journal of the Linnean Society</vt:lpwstr>
  </property>
  <property fmtid="{D5CDD505-2E9C-101B-9397-08002B2CF9AE}" pid="4" name="Mendeley Recent Style Id 1_1">
    <vt:lpwstr>http://www.zotero.org/styles/canadian-journal-of-fisheries-and-aquatic-sciences</vt:lpwstr>
  </property>
  <property fmtid="{D5CDD505-2E9C-101B-9397-08002B2CF9AE}" pid="5" name="Mendeley Recent Style Name 1_1">
    <vt:lpwstr>Canadian Journal of Fisheries and Aquatic Sciences</vt:lpwstr>
  </property>
  <property fmtid="{D5CDD505-2E9C-101B-9397-08002B2CF9AE}" pid="6" name="Mendeley Recent Style Id 2_1">
    <vt:lpwstr>http://www.zotero.org/styles/ecography</vt:lpwstr>
  </property>
  <property fmtid="{D5CDD505-2E9C-101B-9397-08002B2CF9AE}" pid="7" name="Mendeley Recent Style Name 2_1">
    <vt:lpwstr>Ecography</vt:lpwstr>
  </property>
  <property fmtid="{D5CDD505-2E9C-101B-9397-08002B2CF9AE}" pid="8" name="Mendeley Recent Style Id 3_1">
    <vt:lpwstr>http://www.zotero.org/styles/ecological-indicators</vt:lpwstr>
  </property>
  <property fmtid="{D5CDD505-2E9C-101B-9397-08002B2CF9AE}" pid="9" name="Mendeley Recent Style Name 3_1">
    <vt:lpwstr>Ecological Indicators</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http://www.zotero.org/styles/methods-in-ecology-and-evolution</vt:lpwstr>
  </property>
  <property fmtid="{D5CDD505-2E9C-101B-9397-08002B2CF9AE}" pid="15" name="Mendeley Recent Style Name 6_1">
    <vt:lpwstr>Methods in Ecology and Evolution</vt:lpwstr>
  </property>
  <property fmtid="{D5CDD505-2E9C-101B-9397-08002B2CF9AE}" pid="16" name="Mendeley Recent Style Id 7_1">
    <vt:lpwstr>http://www.zotero.org/styles/oecologia</vt:lpwstr>
  </property>
  <property fmtid="{D5CDD505-2E9C-101B-9397-08002B2CF9AE}" pid="17" name="Mendeley Recent Style Name 7_1">
    <vt:lpwstr>Oecologia</vt:lpwstr>
  </property>
  <property fmtid="{D5CDD505-2E9C-101B-9397-08002B2CF9AE}" pid="18" name="Mendeley Recent Style Id 8_1">
    <vt:lpwstr>http://www.zotero.org/styles/oikos</vt:lpwstr>
  </property>
  <property fmtid="{D5CDD505-2E9C-101B-9397-08002B2CF9AE}" pid="19" name="Mendeley Recent Style Name 8_1">
    <vt:lpwstr>Oikos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5dcd8991-9fd4-323d-aec5-c93fff0cdbf2</vt:lpwstr>
  </property>
  <property fmtid="{D5CDD505-2E9C-101B-9397-08002B2CF9AE}" pid="24" name="Mendeley Citation Style_1">
    <vt:lpwstr>http://www.zotero.org/styles/biological-journal-of-the-linnean-society</vt:lpwstr>
  </property>
</Properties>
</file>